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A09890" w14:textId="77777777" w:rsidR="000F3F22" w:rsidRDefault="000F3F22" w:rsidP="000F3F22">
      <w:pPr>
        <w:spacing w:after="0" w:line="240" w:lineRule="auto"/>
        <w:jc w:val="center"/>
        <w:rPr>
          <w:rFonts w:eastAsia="Times New Roman" w:cs="Arial"/>
          <w:b/>
          <w:sz w:val="28"/>
          <w:szCs w:val="28"/>
        </w:rPr>
      </w:pPr>
      <w:proofErr w:type="spellStart"/>
      <w:r>
        <w:rPr>
          <w:rFonts w:eastAsia="Times New Roman" w:cs="Arial"/>
          <w:b/>
          <w:sz w:val="28"/>
          <w:szCs w:val="28"/>
        </w:rPr>
        <w:t>Monxton</w:t>
      </w:r>
      <w:proofErr w:type="spellEnd"/>
      <w:r>
        <w:rPr>
          <w:rFonts w:eastAsia="Times New Roman" w:cs="Arial"/>
          <w:b/>
          <w:sz w:val="28"/>
          <w:szCs w:val="28"/>
        </w:rPr>
        <w:t xml:space="preserve"> Parish Council</w:t>
      </w:r>
    </w:p>
    <w:p w14:paraId="2209CFAA" w14:textId="77777777" w:rsidR="000F3F22" w:rsidRDefault="000F3F22" w:rsidP="000F3F22">
      <w:pPr>
        <w:spacing w:after="0" w:line="240" w:lineRule="auto"/>
        <w:jc w:val="center"/>
        <w:rPr>
          <w:rFonts w:eastAsia="Times New Roman" w:cs="Arial"/>
          <w:b/>
          <w:sz w:val="28"/>
          <w:szCs w:val="28"/>
        </w:rPr>
      </w:pPr>
    </w:p>
    <w:p w14:paraId="6D707044" w14:textId="77777777" w:rsidR="000F3F22" w:rsidRDefault="000F3F22" w:rsidP="000F3F22">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Pr>
          <w:rFonts w:eastAsia="Times New Roman" w:cs="Arial"/>
          <w:b/>
          <w:sz w:val="24"/>
          <w:szCs w:val="24"/>
        </w:rPr>
        <w:t>NOTICE OF PUBLIC RIGHTS AND PUBLICATION OF ANNUAL GOVERNANCE &amp; ACCOUNTABILITY RETURN (EXEMPT AUTHORITY)</w:t>
      </w:r>
    </w:p>
    <w:p w14:paraId="0D8FD3CC" w14:textId="77777777" w:rsidR="000F3F22" w:rsidRDefault="000F3F22" w:rsidP="000F3F22">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ACCOUNTS FOR THE YEAR ENDED 31 MARCH 2019</w:t>
      </w:r>
    </w:p>
    <w:p w14:paraId="61BCEC95" w14:textId="77777777" w:rsidR="000F3F22" w:rsidRDefault="000F3F22" w:rsidP="000F3F22">
      <w:pPr>
        <w:overflowPunct w:val="0"/>
        <w:autoSpaceDE w:val="0"/>
        <w:autoSpaceDN w:val="0"/>
        <w:adjustRightInd w:val="0"/>
        <w:spacing w:after="0" w:line="240" w:lineRule="auto"/>
        <w:textAlignment w:val="baseline"/>
        <w:rPr>
          <w:rFonts w:eastAsia="Times New Roman" w:cs="Arial"/>
          <w:szCs w:val="21"/>
        </w:rPr>
      </w:pPr>
    </w:p>
    <w:p w14:paraId="27CD082A" w14:textId="77777777" w:rsidR="000F3F22" w:rsidRDefault="000F3F22" w:rsidP="000F3F22">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 xml:space="preserve">Local Audit and Accountability Act 2014 Sections 25, 26 and 27 </w:t>
      </w:r>
    </w:p>
    <w:p w14:paraId="7FBF0CA5" w14:textId="77777777" w:rsidR="000F3F22" w:rsidRDefault="000F3F22" w:rsidP="000F3F22">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The Accounts and Audit Regulations 2015 (SI 2015/234)</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776"/>
        <w:gridCol w:w="255"/>
      </w:tblGrid>
      <w:tr w:rsidR="000F3F22" w14:paraId="7AF523DE" w14:textId="77777777" w:rsidTr="000F3F22">
        <w:tc>
          <w:tcPr>
            <w:tcW w:w="9776" w:type="dxa"/>
            <w:tcBorders>
              <w:top w:val="single" w:sz="4" w:space="0" w:color="000000"/>
              <w:left w:val="single" w:sz="4" w:space="0" w:color="000000"/>
              <w:bottom w:val="single" w:sz="4" w:space="0" w:color="000000"/>
              <w:right w:val="single" w:sz="4" w:space="0" w:color="000000"/>
            </w:tcBorders>
            <w:hideMark/>
          </w:tcPr>
          <w:p w14:paraId="5F550A87" w14:textId="77777777" w:rsidR="000F3F22" w:rsidRDefault="000F3F22">
            <w:pPr>
              <w:overflowPunct w:val="0"/>
              <w:autoSpaceDE w:val="0"/>
              <w:autoSpaceDN w:val="0"/>
              <w:adjustRightInd w:val="0"/>
              <w:spacing w:after="0" w:line="240" w:lineRule="auto"/>
              <w:jc w:val="center"/>
              <w:textAlignment w:val="baseline"/>
              <w:rPr>
                <w:rFonts w:eastAsia="Times New Roman" w:cs="Arial"/>
                <w:b/>
                <w:sz w:val="24"/>
                <w:szCs w:val="24"/>
              </w:rPr>
            </w:pPr>
            <w:r>
              <w:rPr>
                <w:rFonts w:eastAsia="Times New Roman" w:cs="Arial"/>
                <w:b/>
                <w:sz w:val="24"/>
                <w:szCs w:val="24"/>
              </w:rPr>
              <w:t>NOTICE</w:t>
            </w:r>
          </w:p>
        </w:tc>
        <w:tc>
          <w:tcPr>
            <w:tcW w:w="255" w:type="dxa"/>
            <w:tcBorders>
              <w:top w:val="single" w:sz="4" w:space="0" w:color="000000"/>
              <w:left w:val="single" w:sz="4" w:space="0" w:color="000000"/>
              <w:bottom w:val="single" w:sz="4" w:space="0" w:color="000000"/>
              <w:right w:val="single" w:sz="4" w:space="0" w:color="000000"/>
            </w:tcBorders>
          </w:tcPr>
          <w:p w14:paraId="5C81CF28" w14:textId="77777777" w:rsidR="000F3F22" w:rsidRDefault="000F3F22">
            <w:pPr>
              <w:overflowPunct w:val="0"/>
              <w:autoSpaceDE w:val="0"/>
              <w:autoSpaceDN w:val="0"/>
              <w:adjustRightInd w:val="0"/>
              <w:spacing w:after="0" w:line="240" w:lineRule="auto"/>
              <w:jc w:val="center"/>
              <w:textAlignment w:val="baseline"/>
              <w:rPr>
                <w:rFonts w:eastAsia="Times New Roman" w:cs="Arial"/>
                <w:szCs w:val="21"/>
              </w:rPr>
            </w:pPr>
          </w:p>
        </w:tc>
      </w:tr>
      <w:tr w:rsidR="000F3F22" w14:paraId="385087A4" w14:textId="77777777" w:rsidTr="000F3F22">
        <w:tc>
          <w:tcPr>
            <w:tcW w:w="9776" w:type="dxa"/>
            <w:tcBorders>
              <w:top w:val="single" w:sz="4" w:space="0" w:color="000000"/>
              <w:left w:val="single" w:sz="4" w:space="0" w:color="000000"/>
              <w:bottom w:val="single" w:sz="4" w:space="0" w:color="000000"/>
              <w:right w:val="single" w:sz="4" w:space="0" w:color="000000"/>
            </w:tcBorders>
          </w:tcPr>
          <w:p w14:paraId="296E02E5" w14:textId="77777777" w:rsidR="000F3F22" w:rsidRDefault="000F3F22">
            <w:pPr>
              <w:overflowPunct w:val="0"/>
              <w:autoSpaceDE w:val="0"/>
              <w:autoSpaceDN w:val="0"/>
              <w:adjustRightInd w:val="0"/>
              <w:spacing w:after="0" w:line="240" w:lineRule="auto"/>
              <w:textAlignment w:val="baseline"/>
              <w:rPr>
                <w:rFonts w:eastAsia="Times New Roman" w:cs="Arial"/>
                <w:b/>
                <w:sz w:val="18"/>
                <w:szCs w:val="18"/>
              </w:rPr>
            </w:pPr>
          </w:p>
          <w:p w14:paraId="7C71DFC8" w14:textId="77777777" w:rsidR="000F3F22" w:rsidRDefault="000F3F22">
            <w:pPr>
              <w:overflowPunct w:val="0"/>
              <w:autoSpaceDE w:val="0"/>
              <w:autoSpaceDN w:val="0"/>
              <w:adjustRightInd w:val="0"/>
              <w:spacing w:after="0" w:line="240" w:lineRule="auto"/>
              <w:textAlignment w:val="baseline"/>
              <w:rPr>
                <w:rFonts w:eastAsia="Times New Roman" w:cs="Arial"/>
                <w:b/>
                <w:sz w:val="18"/>
                <w:szCs w:val="18"/>
              </w:rPr>
            </w:pPr>
          </w:p>
          <w:p w14:paraId="37A2FEA2" w14:textId="77777777" w:rsidR="000F3F22" w:rsidRDefault="000F3F22">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1. Date of announcement      26/06/2019</w:t>
            </w:r>
          </w:p>
          <w:p w14:paraId="030F53D0" w14:textId="77777777" w:rsidR="000F3F22" w:rsidRDefault="000F3F22">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Each year the smaller authority prepares an Annual Governance and Accountability Return (AGAR).  The AGAR has been published with this notice. It will not be reviewed by the appointed auditor, since the smaller authority has certified itself as exempt from the appointed auditor’s review. </w:t>
            </w:r>
          </w:p>
          <w:p w14:paraId="7E0F068F" w14:textId="77777777" w:rsidR="000F3F22" w:rsidRDefault="000F3F22">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Any person interested has the right to inspect and make copies of the AGAR, the accounting records for the financial year to which it relates and all books, deeds, contracts, bills, vouchers, receipts and other documents relating to those records must be made available for inspection by any person interested. For the year ended 31 March 2019, these documents will be available on reasonable notice by application to:</w:t>
            </w:r>
          </w:p>
          <w:p w14:paraId="217B9E67" w14:textId="77777777" w:rsidR="000F3F22" w:rsidRDefault="000F3F22">
            <w:pPr>
              <w:overflowPunct w:val="0"/>
              <w:autoSpaceDE w:val="0"/>
              <w:autoSpaceDN w:val="0"/>
              <w:adjustRightInd w:val="0"/>
              <w:spacing w:after="0" w:line="240" w:lineRule="auto"/>
              <w:textAlignment w:val="baseline"/>
              <w:rPr>
                <w:rFonts w:eastAsia="Times New Roman" w:cs="Arial"/>
                <w:b/>
                <w:sz w:val="18"/>
                <w:szCs w:val="18"/>
              </w:rPr>
            </w:pPr>
          </w:p>
          <w:p w14:paraId="1E78A8F7" w14:textId="77777777" w:rsidR="000F3F22" w:rsidRDefault="000F3F22">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 xml:space="preserve">(b) </w:t>
            </w:r>
            <w:r>
              <w:rPr>
                <w:rFonts w:eastAsia="Times New Roman" w:cs="Arial"/>
                <w:sz w:val="18"/>
                <w:szCs w:val="18"/>
              </w:rPr>
              <w:tab/>
              <w:t xml:space="preserve">Heather Bourner </w:t>
            </w:r>
            <w:hyperlink r:id="rId5" w:history="1">
              <w:r>
                <w:rPr>
                  <w:rStyle w:val="Hyperlink"/>
                  <w:rFonts w:eastAsia="Times New Roman" w:cs="Arial"/>
                  <w:sz w:val="18"/>
                  <w:szCs w:val="18"/>
                </w:rPr>
                <w:t>heather.bourner@googlemail.com</w:t>
              </w:r>
            </w:hyperlink>
            <w:r>
              <w:rPr>
                <w:rFonts w:eastAsia="Times New Roman" w:cs="Arial"/>
                <w:sz w:val="18"/>
                <w:szCs w:val="18"/>
              </w:rPr>
              <w:t xml:space="preserve"> or 01264 773976</w:t>
            </w:r>
          </w:p>
          <w:p w14:paraId="15F6D384" w14:textId="77777777" w:rsidR="000F3F22" w:rsidRDefault="000F3F22">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391D22E1" w14:textId="77777777" w:rsidR="000F3F22" w:rsidRDefault="000F3F22">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commencing on (c) _Wednesday 26</w:t>
            </w:r>
            <w:r>
              <w:rPr>
                <w:rFonts w:eastAsia="Times New Roman" w:cs="Arial"/>
                <w:sz w:val="18"/>
                <w:szCs w:val="18"/>
                <w:vertAlign w:val="superscript"/>
              </w:rPr>
              <w:t>th</w:t>
            </w:r>
            <w:r>
              <w:rPr>
                <w:rFonts w:eastAsia="Times New Roman" w:cs="Arial"/>
                <w:sz w:val="18"/>
                <w:szCs w:val="18"/>
              </w:rPr>
              <w:t xml:space="preserve"> June</w:t>
            </w:r>
            <w:r>
              <w:rPr>
                <w:rFonts w:eastAsia="Times New Roman" w:cs="Arial"/>
                <w:b/>
                <w:sz w:val="18"/>
                <w:szCs w:val="18"/>
              </w:rPr>
              <w:t xml:space="preserve"> 2019</w:t>
            </w:r>
            <w:r>
              <w:rPr>
                <w:rFonts w:eastAsia="Times New Roman" w:cs="Arial"/>
                <w:sz w:val="18"/>
                <w:szCs w:val="18"/>
              </w:rPr>
              <w:t xml:space="preserve"> </w:t>
            </w:r>
          </w:p>
          <w:p w14:paraId="2DCFE6DC" w14:textId="77777777" w:rsidR="000F3F22" w:rsidRDefault="000F3F22">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14:paraId="1BD84696" w14:textId="77777777" w:rsidR="000F3F22" w:rsidRDefault="000F3F22">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and ending on (d) Wednesday 7</w:t>
            </w:r>
            <w:r>
              <w:rPr>
                <w:rFonts w:eastAsia="Times New Roman" w:cs="Arial"/>
                <w:sz w:val="18"/>
                <w:szCs w:val="18"/>
                <w:vertAlign w:val="superscript"/>
              </w:rPr>
              <w:t>th</w:t>
            </w:r>
            <w:r>
              <w:rPr>
                <w:rFonts w:eastAsia="Times New Roman" w:cs="Arial"/>
                <w:sz w:val="18"/>
                <w:szCs w:val="18"/>
              </w:rPr>
              <w:t xml:space="preserve"> August 2019  </w:t>
            </w:r>
          </w:p>
          <w:p w14:paraId="5318B8F7" w14:textId="77777777" w:rsidR="000F3F22" w:rsidRDefault="000F3F22">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767CB8B7" w14:textId="77777777" w:rsidR="000F3F22" w:rsidRDefault="000F3F22">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3. Local government electors and their representatives also have:</w:t>
            </w:r>
          </w:p>
          <w:p w14:paraId="29C72E48" w14:textId="77777777" w:rsidR="000F3F22" w:rsidRDefault="000F3F22">
            <w:pPr>
              <w:overflowPunct w:val="0"/>
              <w:autoSpaceDE w:val="0"/>
              <w:autoSpaceDN w:val="0"/>
              <w:adjustRightInd w:val="0"/>
              <w:spacing w:after="0" w:line="240" w:lineRule="auto"/>
              <w:textAlignment w:val="baseline"/>
              <w:rPr>
                <w:rFonts w:eastAsia="Times New Roman" w:cs="Arial"/>
                <w:b/>
                <w:sz w:val="18"/>
                <w:szCs w:val="18"/>
              </w:rPr>
            </w:pPr>
          </w:p>
          <w:p w14:paraId="594745EA" w14:textId="77777777" w:rsidR="000F3F22" w:rsidRDefault="000F3F22" w:rsidP="00225B4E">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Pr>
                <w:rFonts w:eastAsia="Times New Roman" w:cs="Arial"/>
                <w:sz w:val="18"/>
                <w:szCs w:val="18"/>
              </w:rPr>
              <w:t>The opportunity to question the appointed auditor about the accounting records; and</w:t>
            </w:r>
          </w:p>
          <w:p w14:paraId="1E51FFF8" w14:textId="77777777" w:rsidR="000F3F22" w:rsidRDefault="000F3F22" w:rsidP="00225B4E">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sz w:val="18"/>
                <w:szCs w:val="18"/>
              </w:rPr>
              <w:t>The right to make an objection which concerns a matter in respect of which the appointed auditor could either make a public interest report or apply to the court for a declaration that an item of account is unlawful. Written notice of an objection must first be given to the auditor and a copy sent to the smaller authority.</w:t>
            </w:r>
          </w:p>
          <w:p w14:paraId="4AD59E64" w14:textId="77777777" w:rsidR="000F3F22" w:rsidRDefault="000F3F22">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002A3F3E" w14:textId="77777777" w:rsidR="000F3F22" w:rsidRDefault="000F3F22">
            <w:pPr>
              <w:overflowPunct w:val="0"/>
              <w:autoSpaceDE w:val="0"/>
              <w:autoSpaceDN w:val="0"/>
              <w:adjustRightInd w:val="0"/>
              <w:spacing w:after="0" w:line="240" w:lineRule="auto"/>
              <w:ind w:left="360"/>
              <w:contextualSpacing/>
              <w:textAlignment w:val="baseline"/>
              <w:rPr>
                <w:rFonts w:eastAsia="Times New Roman" w:cs="Arial"/>
                <w:sz w:val="18"/>
                <w:szCs w:val="18"/>
              </w:rPr>
            </w:pPr>
            <w:r>
              <w:rPr>
                <w:rFonts w:eastAsia="Times New Roman" w:cs="Arial"/>
                <w:sz w:val="18"/>
                <w:szCs w:val="18"/>
              </w:rPr>
              <w:t>The appointed auditor can be contacted at the address in paragraph 4 below for this purpose between the above dates only.</w:t>
            </w:r>
          </w:p>
          <w:p w14:paraId="6FC8E9FD" w14:textId="77777777" w:rsidR="000F3F22" w:rsidRDefault="000F3F22">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09C57F28" w14:textId="77777777" w:rsidR="000F3F22" w:rsidRDefault="000F3F22">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4. The smaller authority’s AGAR is only subject to review by the appointed auditor if questions or objections raised under the Local Audit and Accountability Act 2014 lead to the involvement of the auditor.  The appointed auditor is:</w:t>
            </w:r>
          </w:p>
          <w:p w14:paraId="78ABE723" w14:textId="77777777" w:rsidR="000F3F22" w:rsidRDefault="000F3F22">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75CF2019" w14:textId="77777777" w:rsidR="000F3F22" w:rsidRDefault="000F3F22">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PKF Littlejohn LLP (Ref: SBA Team)</w:t>
            </w:r>
          </w:p>
          <w:p w14:paraId="260F5EFD" w14:textId="77777777" w:rsidR="000F3F22" w:rsidRDefault="000F3F22">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 xml:space="preserve">1 </w:t>
            </w:r>
            <w:proofErr w:type="spellStart"/>
            <w:r>
              <w:rPr>
                <w:rFonts w:eastAsia="Times New Roman" w:cs="Arial"/>
                <w:b/>
                <w:sz w:val="18"/>
                <w:szCs w:val="18"/>
              </w:rPr>
              <w:t>Westferry</w:t>
            </w:r>
            <w:proofErr w:type="spellEnd"/>
            <w:r>
              <w:rPr>
                <w:rFonts w:eastAsia="Times New Roman" w:cs="Arial"/>
                <w:b/>
                <w:sz w:val="18"/>
                <w:szCs w:val="18"/>
              </w:rPr>
              <w:t xml:space="preserve"> Circus</w:t>
            </w:r>
          </w:p>
          <w:p w14:paraId="36BBC5C9" w14:textId="77777777" w:rsidR="000F3F22" w:rsidRDefault="000F3F22">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Canary Wharf</w:t>
            </w:r>
          </w:p>
          <w:p w14:paraId="5C9F7A7F" w14:textId="77777777" w:rsidR="000F3F22" w:rsidRDefault="000F3F22">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Pr>
                <w:rFonts w:eastAsia="Times New Roman" w:cs="Arial"/>
                <w:b/>
                <w:color w:val="000000" w:themeColor="text1"/>
                <w:sz w:val="18"/>
                <w:szCs w:val="18"/>
              </w:rPr>
              <w:t>London E14 4HD</w:t>
            </w:r>
          </w:p>
          <w:p w14:paraId="6D2B491A" w14:textId="77777777" w:rsidR="000F3F22" w:rsidRDefault="000F3F22">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Pr>
                <w:rFonts w:eastAsia="Times New Roman" w:cs="Arial"/>
                <w:color w:val="000000" w:themeColor="text1"/>
                <w:sz w:val="18"/>
                <w:szCs w:val="18"/>
              </w:rPr>
              <w:t>(</w:t>
            </w:r>
            <w:hyperlink r:id="rId6" w:history="1">
              <w:r>
                <w:rPr>
                  <w:rStyle w:val="Hyperlink"/>
                  <w:rFonts w:eastAsia="Times New Roman" w:cs="Arial"/>
                  <w:color w:val="000000" w:themeColor="text1"/>
                  <w:sz w:val="18"/>
                </w:rPr>
                <w:t>sba@pkf-littlejohn.com</w:t>
              </w:r>
            </w:hyperlink>
            <w:r>
              <w:rPr>
                <w:rFonts w:eastAsia="Times New Roman" w:cs="Arial"/>
                <w:color w:val="000000" w:themeColor="text1"/>
                <w:sz w:val="18"/>
                <w:szCs w:val="18"/>
              </w:rPr>
              <w:t>)</w:t>
            </w:r>
          </w:p>
          <w:p w14:paraId="30A06B06" w14:textId="77777777" w:rsidR="000F3F22" w:rsidRDefault="000F3F22">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15369355" w14:textId="77777777" w:rsidR="000F3F22" w:rsidRDefault="000F3F22">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5. This announcement is made by (e) Heather Bourner Clerk to Parish Council</w:t>
            </w:r>
          </w:p>
          <w:p w14:paraId="69BEE8A9" w14:textId="77777777" w:rsidR="000F3F22" w:rsidRDefault="000F3F22">
            <w:pPr>
              <w:overflowPunct w:val="0"/>
              <w:autoSpaceDE w:val="0"/>
              <w:autoSpaceDN w:val="0"/>
              <w:adjustRightInd w:val="0"/>
              <w:spacing w:after="0" w:line="240" w:lineRule="auto"/>
              <w:textAlignment w:val="baseline"/>
              <w:rPr>
                <w:rFonts w:eastAsia="Times New Roman" w:cs="Arial"/>
                <w:b/>
                <w:sz w:val="20"/>
                <w:szCs w:val="20"/>
              </w:rPr>
            </w:pPr>
          </w:p>
        </w:tc>
        <w:tc>
          <w:tcPr>
            <w:tcW w:w="255" w:type="dxa"/>
            <w:tcBorders>
              <w:top w:val="single" w:sz="4" w:space="0" w:color="000000"/>
              <w:left w:val="single" w:sz="4" w:space="0" w:color="000000"/>
              <w:bottom w:val="single" w:sz="4" w:space="0" w:color="000000"/>
              <w:right w:val="single" w:sz="4" w:space="0" w:color="000000"/>
            </w:tcBorders>
          </w:tcPr>
          <w:p w14:paraId="5BF091DB" w14:textId="77777777" w:rsidR="000F3F22" w:rsidRDefault="000F3F22">
            <w:pPr>
              <w:overflowPunct w:val="0"/>
              <w:autoSpaceDE w:val="0"/>
              <w:autoSpaceDN w:val="0"/>
              <w:adjustRightInd w:val="0"/>
              <w:spacing w:after="0" w:line="240" w:lineRule="auto"/>
              <w:textAlignment w:val="baseline"/>
              <w:rPr>
                <w:rFonts w:eastAsia="Times New Roman" w:cs="Arial"/>
                <w:sz w:val="19"/>
                <w:szCs w:val="19"/>
              </w:rPr>
            </w:pPr>
          </w:p>
          <w:p w14:paraId="37185F11" w14:textId="77777777" w:rsidR="000F3F22" w:rsidRDefault="000F3F22">
            <w:pPr>
              <w:overflowPunct w:val="0"/>
              <w:autoSpaceDE w:val="0"/>
              <w:autoSpaceDN w:val="0"/>
              <w:adjustRightInd w:val="0"/>
              <w:spacing w:after="0" w:line="240" w:lineRule="auto"/>
              <w:textAlignment w:val="baseline"/>
              <w:rPr>
                <w:rFonts w:eastAsia="Times New Roman" w:cs="Arial"/>
                <w:sz w:val="19"/>
                <w:szCs w:val="19"/>
              </w:rPr>
            </w:pPr>
          </w:p>
          <w:p w14:paraId="3D03E738" w14:textId="77777777" w:rsidR="000F3F22" w:rsidRDefault="000F3F22">
            <w:pPr>
              <w:overflowPunct w:val="0"/>
              <w:autoSpaceDE w:val="0"/>
              <w:autoSpaceDN w:val="0"/>
              <w:adjustRightInd w:val="0"/>
              <w:spacing w:after="0" w:line="240" w:lineRule="auto"/>
              <w:ind w:left="18"/>
              <w:textAlignment w:val="baseline"/>
              <w:rPr>
                <w:rFonts w:eastAsia="Times New Roman" w:cs="Arial"/>
                <w:sz w:val="18"/>
                <w:szCs w:val="18"/>
              </w:rPr>
            </w:pPr>
          </w:p>
          <w:p w14:paraId="59CA133A" w14:textId="77777777" w:rsidR="000F3F22" w:rsidRDefault="000F3F22">
            <w:pPr>
              <w:overflowPunct w:val="0"/>
              <w:autoSpaceDE w:val="0"/>
              <w:autoSpaceDN w:val="0"/>
              <w:adjustRightInd w:val="0"/>
              <w:spacing w:after="0" w:line="240" w:lineRule="auto"/>
              <w:ind w:left="18"/>
              <w:contextualSpacing/>
              <w:textAlignment w:val="baseline"/>
              <w:rPr>
                <w:rFonts w:eastAsia="Times New Roman" w:cs="Arial"/>
                <w:sz w:val="18"/>
                <w:szCs w:val="18"/>
              </w:rPr>
            </w:pPr>
          </w:p>
        </w:tc>
      </w:tr>
    </w:tbl>
    <w:p w14:paraId="047063D1" w14:textId="77777777" w:rsidR="00CB04E6" w:rsidRDefault="00CB04E6">
      <w:bookmarkStart w:id="0" w:name="_GoBack"/>
      <w:bookmarkEnd w:id="0"/>
    </w:p>
    <w:sectPr w:rsidR="00CB04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3F22"/>
    <w:rsid w:val="000F3F22"/>
    <w:rsid w:val="00CB04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6C734C"/>
  <w15:chartTrackingRefBased/>
  <w15:docId w15:val="{73E038E8-27D7-4D4B-A04F-7736B5CD52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3F22"/>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F3F2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4668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ba@pkf-littlejohn.com" TargetMode="External"/><Relationship Id="rId5" Type="http://schemas.openxmlformats.org/officeDocument/2006/relationships/hyperlink" Target="mailto:heather.bourner@google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349</Words>
  <Characters>1992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Bourner</dc:creator>
  <cp:keywords/>
  <dc:description/>
  <cp:lastModifiedBy>Heather Bourner</cp:lastModifiedBy>
  <cp:revision>1</cp:revision>
  <dcterms:created xsi:type="dcterms:W3CDTF">2019-06-26T10:29:00Z</dcterms:created>
  <dcterms:modified xsi:type="dcterms:W3CDTF">2019-06-26T10:29:00Z</dcterms:modified>
</cp:coreProperties>
</file>